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Подключение объектов защиты к беспроводной системе передачи сигнала о срабатывании АПС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Подключение объектов защиты к беспроводной системе передачи сигнала о срабатывании АПС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Акт о подключении</w:t>
            </w:r>
            <w:br/>
            <w:r>
              <w:rPr/>
              <w:t xml:space="preserve"> </w:t>
            </w:r>
            <w:br/>
            <w:r>
              <w:rPr/>
              <w:t xml:space="preserve"> Порядок подключения объектов защиты к приборам пультовым оконечным</w:t>
            </w:r>
            <w:br/>
            <w:r>
              <w:rPr/>
              <w:t xml:space="preserve"> </w:t>
            </w:r>
            <w:br/>
            <w:r>
              <w:rPr/>
              <w:t xml:space="preserve"> Порядок размещения приборов пультовых оконечных в пожарно-спасательных подразделениях</w:t>
            </w:r>
            <w:br/>
            <w:r>
              <w:rPr/>
              <w:t xml:space="preserve"> </w:t>
            </w:r>
            <w:br/>
            <w:r>
              <w:rPr/>
              <w:t xml:space="preserve"> Порядок обеспечения доступа в пожарно-спасательные подразделения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2025-03-17T13:56:24+03:00</dcterms:created>
  <dcterms:modified xsi:type="dcterms:W3CDTF">2025-03-17T13:56:24+03:00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